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09C327CB" w:rsidR="00A1196B" w:rsidRPr="007B4CA4" w:rsidRDefault="00731514" w:rsidP="006A050F">
      <w:pPr>
        <w:pStyle w:val="Nadpis1"/>
        <w:rPr>
          <w:rFonts w:eastAsia="Calibri" w:cs="Arial"/>
          <w:bCs/>
          <w:color w:val="000000"/>
          <w:lang w:val="sk-SK" w:eastAsia="cs-CZ"/>
        </w:rPr>
      </w:pPr>
      <w:r>
        <w:rPr>
          <w:rFonts w:eastAsia="Calibri" w:cs="Arial"/>
          <w:bCs/>
          <w:color w:val="000000"/>
          <w:lang w:val="sk-SK" w:eastAsia="cs-CZ"/>
        </w:rPr>
        <w:t>Celoeurópska štúdia o technológiách LPWAN</w:t>
      </w:r>
    </w:p>
    <w:p w14:paraId="38B72EDC" w14:textId="3C99E3F7" w:rsidR="00731514" w:rsidRPr="00BD07B8" w:rsidRDefault="00731514" w:rsidP="00F251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731514">
        <w:rPr>
          <w:rFonts w:ascii="Arial" w:hAnsi="Arial" w:cs="Arial"/>
          <w:b/>
          <w:bCs/>
          <w:color w:val="222222"/>
          <w:lang w:val="sk-SK"/>
        </w:rPr>
        <w:t xml:space="preserve">Rýchly a bezpečný prenos dát naberá v procese digitalizácie čoraz väčší význam. Základným predpokladom je existujúca komunikačná infraštruktúra. S cieľom preskúmať spoľahlivosť rôznych komunikačných sietí, sa výskumníci z </w:t>
      </w:r>
      <w:proofErr w:type="spellStart"/>
      <w:r w:rsidRPr="00731514">
        <w:rPr>
          <w:rFonts w:ascii="Arial" w:hAnsi="Arial" w:cs="Arial"/>
          <w:b/>
          <w:bCs/>
          <w:color w:val="222222"/>
          <w:lang w:val="sk-SK"/>
        </w:rPr>
        <w:t>Fraunhoferovho</w:t>
      </w:r>
      <w:proofErr w:type="spellEnd"/>
      <w:r w:rsidRPr="00731514">
        <w:rPr>
          <w:rFonts w:ascii="Arial" w:hAnsi="Arial" w:cs="Arial"/>
          <w:b/>
          <w:bCs/>
          <w:color w:val="222222"/>
          <w:lang w:val="sk-SK"/>
        </w:rPr>
        <w:t xml:space="preserve"> inštitútu pre materiálové toky a logistiku IML spojili so spoločnosťou DACHSER a asociáciou EPAL (</w:t>
      </w:r>
      <w:proofErr w:type="spellStart"/>
      <w:r w:rsidRPr="00731514">
        <w:rPr>
          <w:rFonts w:ascii="Arial" w:hAnsi="Arial" w:cs="Arial"/>
          <w:b/>
          <w:bCs/>
          <w:color w:val="222222"/>
          <w:lang w:val="sk-SK"/>
        </w:rPr>
        <w:t>European</w:t>
      </w:r>
      <w:proofErr w:type="spellEnd"/>
      <w:r w:rsidRPr="00731514">
        <w:rPr>
          <w:rFonts w:ascii="Arial" w:hAnsi="Arial" w:cs="Arial"/>
          <w:b/>
          <w:bCs/>
          <w:color w:val="222222"/>
          <w:lang w:val="sk-SK"/>
        </w:rPr>
        <w:t xml:space="preserve"> </w:t>
      </w:r>
      <w:proofErr w:type="spellStart"/>
      <w:r w:rsidRPr="00731514">
        <w:rPr>
          <w:rFonts w:ascii="Arial" w:hAnsi="Arial" w:cs="Arial"/>
          <w:b/>
          <w:bCs/>
          <w:color w:val="222222"/>
          <w:lang w:val="sk-SK"/>
        </w:rPr>
        <w:t>Pallet</w:t>
      </w:r>
      <w:proofErr w:type="spellEnd"/>
      <w:r w:rsidRPr="00731514">
        <w:rPr>
          <w:rFonts w:ascii="Arial" w:hAnsi="Arial" w:cs="Arial"/>
          <w:b/>
          <w:bCs/>
          <w:color w:val="222222"/>
          <w:lang w:val="sk-SK"/>
        </w:rPr>
        <w:t xml:space="preserve"> Association </w:t>
      </w:r>
      <w:proofErr w:type="spellStart"/>
      <w:r w:rsidRPr="00731514">
        <w:rPr>
          <w:rFonts w:ascii="Arial" w:hAnsi="Arial" w:cs="Arial"/>
          <w:b/>
          <w:bCs/>
          <w:color w:val="222222"/>
          <w:lang w:val="sk-SK"/>
        </w:rPr>
        <w:t>e.V</w:t>
      </w:r>
      <w:proofErr w:type="spellEnd"/>
      <w:r w:rsidRPr="00731514">
        <w:rPr>
          <w:rFonts w:ascii="Arial" w:hAnsi="Arial" w:cs="Arial"/>
          <w:b/>
          <w:bCs/>
          <w:color w:val="222222"/>
          <w:lang w:val="sk-SK"/>
        </w:rPr>
        <w:t xml:space="preserve">.) a vypracovali celoeurópsku štúdiu.  Pre splnenie tohto cieľa vybavili 50 </w:t>
      </w:r>
      <w:proofErr w:type="spellStart"/>
      <w:r w:rsidRPr="00731514">
        <w:rPr>
          <w:rFonts w:ascii="Arial" w:hAnsi="Arial" w:cs="Arial"/>
          <w:b/>
          <w:bCs/>
          <w:color w:val="222222"/>
          <w:lang w:val="sk-SK"/>
        </w:rPr>
        <w:t>europaliet</w:t>
      </w:r>
      <w:proofErr w:type="spellEnd"/>
      <w:r w:rsidRPr="00731514">
        <w:rPr>
          <w:rFonts w:ascii="Arial" w:hAnsi="Arial" w:cs="Arial"/>
          <w:b/>
          <w:bCs/>
          <w:color w:val="222222"/>
          <w:lang w:val="sk-SK"/>
        </w:rPr>
        <w:t xml:space="preserve"> EPAL sledovacími zariadeniami a vyslali ich naprieč Európou.</w:t>
      </w:r>
    </w:p>
    <w:p w14:paraId="1A7B60D5" w14:textId="77777777" w:rsidR="00731514" w:rsidRPr="00731514" w:rsidRDefault="00731514" w:rsidP="00731514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731514">
        <w:rPr>
          <w:rFonts w:ascii="Arial" w:hAnsi="Arial" w:cs="Arial"/>
          <w:bCs/>
          <w:sz w:val="22"/>
          <w:lang w:eastAsia="cs-CZ"/>
        </w:rPr>
        <w:t xml:space="preserve">Výsledok štúdie: Za jeden mesiac bolo najazdených viac ako 148 000 kilometrov s cieľom preskúmať pokrytie siete na prejdených trasách prostredníctvom rôznych technológií. Celoplošná dostupnosť je dôležitá napríklad pre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zariadenia (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: Internet of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Things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/internet vecí), ktoré využívajú na komunikáciu pravidelne aktualizované dáta zo senzorov. V rámci štúdie pripojil každý z účastníkov päť sledovacích zariadení s piatimi rôznymi komunikačnými technológiami k celkom 50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europaletám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EPAL. Tie boli následne prostredníctvom logistického centra spoločnosti DACHSER v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Dortmunde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distribuované do 24 krajín EÚ.</w:t>
      </w:r>
    </w:p>
    <w:p w14:paraId="05AB33B5" w14:textId="77777777" w:rsidR="00BD07B8" w:rsidRPr="00BD07B8" w:rsidRDefault="00BD07B8" w:rsidP="00BD07B8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BC10070" w14:textId="77777777" w:rsidR="004D0DD8" w:rsidRDefault="00731514" w:rsidP="00731514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731514">
        <w:rPr>
          <w:rFonts w:ascii="Arial" w:hAnsi="Arial" w:cs="Arial"/>
          <w:bCs/>
          <w:sz w:val="22"/>
          <w:lang w:eastAsia="cs-CZ"/>
        </w:rPr>
        <w:t>Každé zo sledovacích zariadení používa inú komunikačnú sieť. Medzi komunikačné siete patria rádiové technológie, ako je LPWAN (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Low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Power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Wide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Area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Network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>), z ktorých boli brané do úvahy technológie NB-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, LTE-M a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Sigfox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>. NB-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a LTE-M fungujú na báze licencovanej mobilnej frekvencie kompatibilnej s 5G, zatiaľ čo </w:t>
      </w:r>
      <w:proofErr w:type="spellStart"/>
      <w:r w:rsidRPr="00731514">
        <w:rPr>
          <w:rFonts w:ascii="Arial" w:hAnsi="Arial" w:cs="Arial"/>
          <w:bCs/>
          <w:sz w:val="22"/>
          <w:lang w:eastAsia="cs-CZ"/>
        </w:rPr>
        <w:t>Sigfox</w:t>
      </w:r>
      <w:proofErr w:type="spellEnd"/>
      <w:r w:rsidRPr="00731514">
        <w:rPr>
          <w:rFonts w:ascii="Arial" w:hAnsi="Arial" w:cs="Arial"/>
          <w:bCs/>
          <w:sz w:val="22"/>
          <w:lang w:eastAsia="cs-CZ"/>
        </w:rPr>
        <w:t xml:space="preserve"> pracuje v spektre bez licencie. Okrem toho výskumníci skúmali aj klasické mobilné siete druhej a tretej generácie (2G/3G). Jednotlivé technológie sa líšia okrem iného rýchlosťou prenosu dát, frekvenčným rozsahom, spotrebou energie a dosahom.</w:t>
      </w:r>
      <w:r w:rsidRPr="00731514">
        <w:rPr>
          <w:rFonts w:ascii="Arial" w:hAnsi="Arial" w:cs="Arial"/>
          <w:bCs/>
          <w:sz w:val="22"/>
          <w:lang w:eastAsia="cs-CZ"/>
        </w:rPr>
        <w:t xml:space="preserve"> </w:t>
      </w:r>
    </w:p>
    <w:p w14:paraId="6E4E6581" w14:textId="5ABB0AAE" w:rsidR="00731514" w:rsidRPr="00731514" w:rsidRDefault="004D0DD8" w:rsidP="00731514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>
        <w:rPr>
          <w:rFonts w:ascii="Arial" w:hAnsi="Arial" w:cs="Arial"/>
          <w:bCs/>
          <w:sz w:val="22"/>
          <w:lang w:eastAsia="cs-CZ"/>
        </w:rPr>
        <w:br/>
      </w:r>
      <w:r w:rsidR="00731514" w:rsidRPr="004D0DD8">
        <w:rPr>
          <w:rFonts w:ascii="Arial" w:hAnsi="Arial" w:cs="Arial"/>
          <w:bCs/>
          <w:sz w:val="22"/>
          <w:lang w:eastAsia="cs-CZ"/>
        </w:rPr>
        <w:t xml:space="preserve">Po mesiaci sa palety vrátili do </w:t>
      </w:r>
      <w:proofErr w:type="spellStart"/>
      <w:r w:rsidR="00731514" w:rsidRPr="004D0DD8">
        <w:rPr>
          <w:rFonts w:ascii="Arial" w:hAnsi="Arial" w:cs="Arial"/>
          <w:bCs/>
          <w:sz w:val="22"/>
          <w:lang w:eastAsia="cs-CZ"/>
        </w:rPr>
        <w:t>Fraunhoferovho</w:t>
      </w:r>
      <w:proofErr w:type="spellEnd"/>
      <w:r w:rsidR="00731514" w:rsidRPr="004D0DD8">
        <w:rPr>
          <w:rFonts w:ascii="Arial" w:hAnsi="Arial" w:cs="Arial"/>
          <w:bCs/>
          <w:sz w:val="22"/>
          <w:lang w:eastAsia="cs-CZ"/>
        </w:rPr>
        <w:t xml:space="preserve"> inštitútu IML a výskumníci mohli vyhodnotiť použité technológie na základe viac ako dvoch miliónov dátových prenosov. „Štúdia ukázala, že klasické mobilné siete 2G a 3G majú stále najvyššiu dostupnosť v celej Európe. Nevýhodou týchto sietí však je, že ich spojenie je prerušované, umožňujú menej prístupov a majú vyššiu spotrebu energie, takže sledovacie zariadenie vydrží kratšiu dobu,“ uviedol </w:t>
      </w:r>
      <w:proofErr w:type="spellStart"/>
      <w:r w:rsidR="00731514" w:rsidRPr="004D0DD8">
        <w:rPr>
          <w:rFonts w:ascii="Arial" w:hAnsi="Arial" w:cs="Arial"/>
          <w:bCs/>
          <w:sz w:val="22"/>
          <w:lang w:eastAsia="cs-CZ"/>
        </w:rPr>
        <w:t>Patrick</w:t>
      </w:r>
      <w:proofErr w:type="spellEnd"/>
      <w:r w:rsidR="00731514" w:rsidRPr="004D0DD8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="00731514" w:rsidRPr="004D0DD8">
        <w:rPr>
          <w:rFonts w:ascii="Arial" w:hAnsi="Arial" w:cs="Arial"/>
          <w:bCs/>
          <w:sz w:val="22"/>
          <w:lang w:eastAsia="cs-CZ"/>
        </w:rPr>
        <w:t>Becker</w:t>
      </w:r>
      <w:proofErr w:type="spellEnd"/>
      <w:r w:rsidR="00731514" w:rsidRPr="004D0DD8">
        <w:rPr>
          <w:rFonts w:ascii="Arial" w:hAnsi="Arial" w:cs="Arial"/>
          <w:bCs/>
          <w:sz w:val="22"/>
          <w:lang w:eastAsia="cs-CZ"/>
        </w:rPr>
        <w:t xml:space="preserve">, výskumný pracovník </w:t>
      </w:r>
      <w:proofErr w:type="spellStart"/>
      <w:r w:rsidR="00731514" w:rsidRPr="004D0DD8">
        <w:rPr>
          <w:rFonts w:ascii="Arial" w:hAnsi="Arial" w:cs="Arial"/>
          <w:bCs/>
          <w:sz w:val="22"/>
          <w:lang w:eastAsia="cs-CZ"/>
        </w:rPr>
        <w:t>Fraunhoferovho</w:t>
      </w:r>
      <w:proofErr w:type="spellEnd"/>
      <w:r w:rsidR="00731514" w:rsidRPr="004D0DD8">
        <w:rPr>
          <w:rFonts w:ascii="Arial" w:hAnsi="Arial" w:cs="Arial"/>
          <w:bCs/>
          <w:sz w:val="22"/>
          <w:lang w:eastAsia="cs-CZ"/>
        </w:rPr>
        <w:t xml:space="preserve"> inštitútu IML. Pre moderné logistické aplikácie s veľkým množstvom dát zo senzorov v malých prenosových paketoch sú preto podľa neho vhodnejšie siete</w:t>
      </w:r>
      <w:r w:rsidR="00731514">
        <w:rPr>
          <w:rFonts w:ascii="Helvetica" w:hAnsi="Helvetica" w:cs="Helvetica"/>
          <w:color w:val="222222"/>
        </w:rPr>
        <w:t xml:space="preserve"> LPWAN. </w:t>
      </w:r>
      <w:r w:rsidR="00731514" w:rsidRPr="004D0DD8">
        <w:rPr>
          <w:rFonts w:ascii="Arial" w:hAnsi="Arial" w:cs="Arial"/>
          <w:bCs/>
          <w:sz w:val="22"/>
          <w:lang w:eastAsia="cs-CZ"/>
        </w:rPr>
        <w:t>Tie sa ešte stále rozširujú, ale v niektorých prípadoch už dnes ponúkajú plošnú dostupnosť siete.</w:t>
      </w:r>
    </w:p>
    <w:p w14:paraId="328A965A" w14:textId="1B2FC888" w:rsidR="000A754B" w:rsidRDefault="004D0DD8" w:rsidP="006009AB">
      <w:pPr>
        <w:pStyle w:val="Normal1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  <w:r w:rsidRPr="004D0DD8">
        <w:rPr>
          <w:rFonts w:ascii="Arial" w:hAnsi="Arial" w:cs="Arial"/>
          <w:b/>
          <w:bCs/>
          <w:color w:val="222222"/>
          <w:sz w:val="22"/>
          <w:szCs w:val="22"/>
          <w:lang w:eastAsia="cs-CZ"/>
        </w:rPr>
        <w:lastRenderedPageBreak/>
        <w:t>Budúcnosť s technológiami LPWAN</w:t>
      </w:r>
    </w:p>
    <w:p w14:paraId="132CBA90" w14:textId="35FDDFC9" w:rsidR="004D0DD8" w:rsidRDefault="004D0DD8" w:rsidP="006009AB">
      <w:pPr>
        <w:pStyle w:val="Normal1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</w:p>
    <w:p w14:paraId="16433B14" w14:textId="2C3E1BF8" w:rsidR="004D0DD8" w:rsidRPr="004D0DD8" w:rsidRDefault="004D0DD8" w:rsidP="004D0DD8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4D0DD8">
        <w:rPr>
          <w:rFonts w:ascii="Arial" w:hAnsi="Arial" w:cs="Arial"/>
          <w:bCs/>
          <w:sz w:val="22"/>
          <w:lang w:eastAsia="cs-CZ"/>
        </w:rPr>
        <w:t xml:space="preserve">Pre logistické aplikácie </w:t>
      </w:r>
      <w:proofErr w:type="spellStart"/>
      <w:r w:rsidRPr="004D0DD8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4D0DD8">
        <w:rPr>
          <w:rFonts w:ascii="Arial" w:hAnsi="Arial" w:cs="Arial"/>
          <w:bCs/>
          <w:sz w:val="22"/>
          <w:lang w:eastAsia="cs-CZ"/>
        </w:rPr>
        <w:t xml:space="preserve">, ktoré vyžadujú pokrytie po celej Európe, preto výskumníci </w:t>
      </w:r>
      <w:proofErr w:type="spellStart"/>
      <w:r w:rsidRPr="004D0DD8">
        <w:rPr>
          <w:rFonts w:ascii="Arial" w:hAnsi="Arial" w:cs="Arial"/>
          <w:bCs/>
          <w:sz w:val="22"/>
          <w:lang w:eastAsia="cs-CZ"/>
        </w:rPr>
        <w:t>Fraunhoferovho</w:t>
      </w:r>
      <w:proofErr w:type="spellEnd"/>
      <w:r w:rsidRPr="004D0DD8">
        <w:rPr>
          <w:rFonts w:ascii="Arial" w:hAnsi="Arial" w:cs="Arial"/>
          <w:bCs/>
          <w:sz w:val="22"/>
          <w:lang w:eastAsia="cs-CZ"/>
        </w:rPr>
        <w:t xml:space="preserve"> inštitútu IML odporúčajú kombináciu technológií LPWAN (NB-</w:t>
      </w:r>
      <w:proofErr w:type="spellStart"/>
      <w:r w:rsidRPr="004D0DD8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4D0DD8">
        <w:rPr>
          <w:rFonts w:ascii="Arial" w:hAnsi="Arial" w:cs="Arial"/>
          <w:bCs/>
          <w:sz w:val="22"/>
          <w:lang w:eastAsia="cs-CZ"/>
        </w:rPr>
        <w:t xml:space="preserve">, LTE-M, </w:t>
      </w:r>
      <w:proofErr w:type="spellStart"/>
      <w:r w:rsidRPr="004D0DD8">
        <w:rPr>
          <w:rFonts w:ascii="Arial" w:hAnsi="Arial" w:cs="Arial"/>
          <w:bCs/>
          <w:sz w:val="22"/>
          <w:lang w:eastAsia="cs-CZ"/>
        </w:rPr>
        <w:t>Sigfox</w:t>
      </w:r>
      <w:proofErr w:type="spellEnd"/>
      <w:r w:rsidRPr="004D0DD8">
        <w:rPr>
          <w:rFonts w:ascii="Arial" w:hAnsi="Arial" w:cs="Arial"/>
          <w:bCs/>
          <w:sz w:val="22"/>
          <w:lang w:eastAsia="cs-CZ"/>
        </w:rPr>
        <w:t xml:space="preserve">) a klasickej mobilnej komunikácie (2G-4G). Iba týmto spôsobom je podľa nich v súčasnej dobe (od septembra 2021) možné zabezpečiť celoeurópsky prenos dát. Budúcnosť konektivity pre zariadenia </w:t>
      </w:r>
      <w:proofErr w:type="spellStart"/>
      <w:r w:rsidRPr="004D0DD8">
        <w:rPr>
          <w:rFonts w:ascii="Arial" w:hAnsi="Arial" w:cs="Arial"/>
          <w:bCs/>
          <w:sz w:val="22"/>
          <w:lang w:eastAsia="cs-CZ"/>
        </w:rPr>
        <w:t>IoT</w:t>
      </w:r>
      <w:proofErr w:type="spellEnd"/>
      <w:r w:rsidRPr="004D0DD8">
        <w:rPr>
          <w:rFonts w:ascii="Arial" w:hAnsi="Arial" w:cs="Arial"/>
          <w:bCs/>
          <w:sz w:val="22"/>
          <w:lang w:eastAsia="cs-CZ"/>
        </w:rPr>
        <w:t xml:space="preserve"> však jednoznačne spočíva v technológiách LPWAN.</w:t>
      </w:r>
    </w:p>
    <w:p w14:paraId="4A3DB1E5" w14:textId="65C3B82A" w:rsidR="004D0DD8" w:rsidRDefault="004D0DD8" w:rsidP="006009AB">
      <w:pPr>
        <w:pStyle w:val="Normal1"/>
        <w:rPr>
          <w:rFonts w:ascii="Helvetica" w:hAnsi="Helvetica"/>
          <w:color w:val="222222"/>
        </w:rPr>
      </w:pPr>
    </w:p>
    <w:p w14:paraId="207D02B8" w14:textId="77777777" w:rsidR="004D0DD8" w:rsidRDefault="004D0DD8" w:rsidP="006009AB">
      <w:pPr>
        <w:pStyle w:val="Normal1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38B30D28" w:rsidR="00F81927" w:rsidRPr="00957ABB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CE1AD" w14:textId="76DE100D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401AC04E" w14:textId="5D50344B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lastRenderedPageBreak/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9ADE" w14:textId="77777777" w:rsidR="007237D5" w:rsidRDefault="007237D5" w:rsidP="007F4C70">
      <w:pPr>
        <w:spacing w:after="0" w:line="240" w:lineRule="auto"/>
      </w:pPr>
      <w:r>
        <w:separator/>
      </w:r>
    </w:p>
    <w:p w14:paraId="3D10F0CB" w14:textId="77777777" w:rsidR="007237D5" w:rsidRDefault="007237D5"/>
    <w:p w14:paraId="4DF273C9" w14:textId="77777777" w:rsidR="007237D5" w:rsidRDefault="007237D5"/>
    <w:p w14:paraId="6950D044" w14:textId="77777777" w:rsidR="007237D5" w:rsidRDefault="007237D5"/>
  </w:endnote>
  <w:endnote w:type="continuationSeparator" w:id="0">
    <w:p w14:paraId="6B4132A9" w14:textId="77777777" w:rsidR="007237D5" w:rsidRDefault="007237D5" w:rsidP="007F4C70">
      <w:pPr>
        <w:spacing w:after="0" w:line="240" w:lineRule="auto"/>
      </w:pPr>
      <w:r>
        <w:continuationSeparator/>
      </w:r>
    </w:p>
    <w:p w14:paraId="3F41774E" w14:textId="77777777" w:rsidR="007237D5" w:rsidRDefault="007237D5"/>
    <w:p w14:paraId="4D8AB331" w14:textId="77777777" w:rsidR="007237D5" w:rsidRDefault="007237D5"/>
    <w:p w14:paraId="5D09400E" w14:textId="77777777" w:rsidR="007237D5" w:rsidRDefault="00723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2E93" w14:textId="77777777" w:rsidR="007237D5" w:rsidRDefault="007237D5" w:rsidP="007F4C70">
      <w:pPr>
        <w:spacing w:after="0" w:line="240" w:lineRule="auto"/>
      </w:pPr>
      <w:r>
        <w:separator/>
      </w:r>
    </w:p>
    <w:p w14:paraId="498890B9" w14:textId="77777777" w:rsidR="007237D5" w:rsidRDefault="007237D5"/>
    <w:p w14:paraId="1724E273" w14:textId="77777777" w:rsidR="007237D5" w:rsidRDefault="007237D5"/>
    <w:p w14:paraId="7D101610" w14:textId="77777777" w:rsidR="007237D5" w:rsidRDefault="007237D5"/>
  </w:footnote>
  <w:footnote w:type="continuationSeparator" w:id="0">
    <w:p w14:paraId="33C8894A" w14:textId="77777777" w:rsidR="007237D5" w:rsidRDefault="007237D5" w:rsidP="007F4C70">
      <w:pPr>
        <w:spacing w:after="0" w:line="240" w:lineRule="auto"/>
      </w:pPr>
      <w:r>
        <w:continuationSeparator/>
      </w:r>
    </w:p>
    <w:p w14:paraId="2F47A47D" w14:textId="77777777" w:rsidR="007237D5" w:rsidRDefault="007237D5"/>
    <w:p w14:paraId="6A7E299F" w14:textId="77777777" w:rsidR="007237D5" w:rsidRDefault="007237D5"/>
    <w:p w14:paraId="050FAD47" w14:textId="77777777" w:rsidR="007237D5" w:rsidRDefault="00723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D0DD8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83823"/>
    <w:rsid w:val="00590FFF"/>
    <w:rsid w:val="005A55A0"/>
    <w:rsid w:val="005A722D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6E0D2C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07B8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75A"/>
    <w:rsid w:val="00F813D4"/>
    <w:rsid w:val="00F81927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6</TotalTime>
  <Pages>3</Pages>
  <Words>761</Words>
  <Characters>4495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2022-06-21T08:26:00Z</dcterms:created>
  <dcterms:modified xsi:type="dcterms:W3CDTF">2022-06-21T08:26:00Z</dcterms:modified>
</cp:coreProperties>
</file>